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91" w:rsidRDefault="00BA6291"/>
    <w:p w:rsidR="009D6F43" w:rsidRDefault="009D6F43"/>
    <w:p w:rsidR="009D6F43" w:rsidRPr="006670D4" w:rsidRDefault="009D6F43" w:rsidP="009D6F43">
      <w:pPr>
        <w:widowControl/>
        <w:shd w:val="clear" w:color="auto" w:fill="F5F5F5"/>
        <w:suppressAutoHyphens w:val="0"/>
        <w:spacing w:line="0" w:lineRule="atLeast"/>
        <w:ind w:left="-30"/>
        <w:jc w:val="center"/>
        <w:textAlignment w:val="baseline"/>
        <w:rPr>
          <w:rFonts w:ascii="Arial" w:hAnsi="Arial"/>
          <w:b/>
          <w:sz w:val="40"/>
          <w:szCs w:val="40"/>
        </w:rPr>
      </w:pPr>
      <w:hyperlink r:id="rId4" w:history="1">
        <w:r w:rsidRPr="006670D4">
          <w:rPr>
            <w:rStyle w:val="Collegamentoipertestuale"/>
            <w:rFonts w:ascii="Arial" w:hAnsi="Arial"/>
            <w:b/>
            <w:sz w:val="40"/>
            <w:szCs w:val="40"/>
            <w:bdr w:val="none" w:sz="0" w:space="0" w:color="auto" w:frame="1"/>
          </w:rPr>
          <w:t>POLIZZA CICLISMO CSI</w:t>
        </w:r>
      </w:hyperlink>
    </w:p>
    <w:p w:rsidR="009D6F43" w:rsidRDefault="009D6F43" w:rsidP="009D6F43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eastAsiaTheme="minorHAnsi" w:hAnsi="Arial"/>
          <w:b/>
          <w:bCs/>
          <w:kern w:val="0"/>
          <w:sz w:val="20"/>
          <w:szCs w:val="20"/>
          <w:lang w:eastAsia="en-US" w:bidi="ar-SA"/>
        </w:rPr>
      </w:pPr>
    </w:p>
    <w:p w:rsidR="009D6F43" w:rsidRDefault="009D6F43" w:rsidP="009D6F43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eastAsiaTheme="minorHAnsi" w:hAnsi="Arial"/>
          <w:b/>
          <w:bCs/>
          <w:kern w:val="0"/>
          <w:sz w:val="20"/>
          <w:szCs w:val="20"/>
          <w:lang w:eastAsia="en-US" w:bidi="ar-SA"/>
        </w:rPr>
      </w:pP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b/>
          <w:bCs/>
          <w:kern w:val="0"/>
          <w:sz w:val="20"/>
          <w:szCs w:val="20"/>
          <w:lang w:eastAsia="it-IT" w:bidi="ar-SA"/>
        </w:rPr>
        <w:t>Polizza infortuni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Tutti i tesserati al CSI per il Ciclismo, godono di una ottima assicurazione sugli infortuni, con garanzie prestate da 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UnipolSai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, una tra le compagnie assicurative leader nel settore dello sport e tempo libero.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La polizza Ciclismo CSI copre gli infortuni 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a partire dal 5%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e copre anche la </w:t>
      </w:r>
      <w:r w:rsidRPr="00B96C7A">
        <w:rPr>
          <w:rFonts w:ascii="Arial" w:eastAsia="Times New Roman" w:hAnsi="Arial"/>
          <w:kern w:val="0"/>
          <w:sz w:val="20"/>
          <w:szCs w:val="20"/>
          <w:u w:val="single"/>
          <w:bdr w:val="none" w:sz="0" w:space="0" w:color="auto" w:frame="1"/>
          <w:lang w:eastAsia="it-IT" w:bidi="ar-SA"/>
        </w:rPr>
        <w:t>morte a seguito di eventi gravi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(infarto, ictus ecc.) avvenuti durante le gare o l'allenamento. E per quanto riguarda la Responsabilità Civile verso Terzi (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R.C.T.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), t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utti i tesserati CSI (anche se familiari) sono terzi tra di loro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.</w:t>
      </w:r>
    </w:p>
    <w:p w:rsidR="009D6F43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b/>
          <w:bCs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b/>
          <w:bCs/>
          <w:kern w:val="0"/>
          <w:sz w:val="20"/>
          <w:szCs w:val="20"/>
          <w:lang w:eastAsia="it-IT" w:bidi="ar-SA"/>
        </w:rPr>
        <w:t>Polizza integrativa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La polizza 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Integrativa Ciclismo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, dedicata a tutti i tesserati CSI per gli sport invernali, offre una copertura assicurativa di primo livello, dedicata agli appassionati delle "due ruote": in caso di infortunio si può godere del risarcimento a partire da una 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franchigia assoluta di solo il 3%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, ed un 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dimezzamento della franchigia della RCT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personale per danni causati a persone.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b/>
          <w:bCs/>
          <w:kern w:val="0"/>
          <w:sz w:val="20"/>
          <w:szCs w:val="20"/>
          <w:lang w:eastAsia="it-IT" w:bidi="ar-SA"/>
        </w:rPr>
        <w:t>Costo delle tessere Ciclismo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Le tessere ciclistiche (validità fino al 31/12 di ogni anno) hanno costi univoci in tutti i Comitati CSI d'Italia, ed in particolare: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- Tessera 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CICLISMO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(CIC): </w:t>
      </w:r>
      <w:r w:rsidRPr="006670D4">
        <w:rPr>
          <w:rFonts w:ascii="Arial" w:eastAsia="Times New Roman" w:hAnsi="Arial"/>
          <w:bCs/>
          <w:kern w:val="0"/>
          <w:sz w:val="20"/>
          <w:szCs w:val="20"/>
          <w:u w:val="single"/>
          <w:lang w:eastAsia="it-IT" w:bidi="ar-SA"/>
        </w:rPr>
        <w:t>€ 32,00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, e permette di partecipare a gare 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cicloamatoriali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 competitive organizzate da società affiliate al CSI, alla FCI e agli Enti di Promozione Sportiva riconosciuti in regime di "reciprocità" (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Uisp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, 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Aics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 e 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Csain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)</w:t>
      </w:r>
    </w:p>
    <w:p w:rsidR="009D6F43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- Tessera 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CICLOTURISMO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(CLT): </w:t>
      </w:r>
      <w:r w:rsidRPr="006670D4">
        <w:rPr>
          <w:rFonts w:ascii="Arial" w:eastAsia="Times New Roman" w:hAnsi="Arial"/>
          <w:bCs/>
          <w:kern w:val="0"/>
          <w:sz w:val="20"/>
          <w:szCs w:val="20"/>
          <w:u w:val="single"/>
          <w:lang w:eastAsia="it-IT" w:bidi="ar-SA"/>
        </w:rPr>
        <w:t>€ 21,00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, e consente di partecipare a raduni cicloturistici organizzati.</w:t>
      </w:r>
    </w:p>
    <w:p w:rsidR="009D6F43" w:rsidRPr="00B96C7A" w:rsidRDefault="009D6F43" w:rsidP="009D6F43">
      <w:pPr>
        <w:widowControl/>
        <w:shd w:val="clear" w:color="auto" w:fill="FFFFFF"/>
        <w:suppressAutoHyphens w:val="0"/>
        <w:spacing w:line="0" w:lineRule="atLeast"/>
        <w:jc w:val="both"/>
        <w:textAlignment w:val="baseline"/>
        <w:rPr>
          <w:rFonts w:ascii="Arial" w:eastAsia="Times New Roman" w:hAnsi="Arial"/>
          <w:kern w:val="0"/>
          <w:sz w:val="20"/>
          <w:szCs w:val="20"/>
          <w:lang w:eastAsia="it-IT" w:bidi="ar-SA"/>
        </w:rPr>
      </w:pP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ATTENZIONE: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dal 15 aprile 2018, la sottoscrizione delle tessere ciclistiche può avvenire </w:t>
      </w:r>
      <w:r w:rsidRPr="00B96C7A">
        <w:rPr>
          <w:rFonts w:ascii="Arial" w:eastAsia="Times New Roman" w:hAnsi="Arial"/>
          <w:kern w:val="0"/>
          <w:sz w:val="20"/>
          <w:szCs w:val="20"/>
          <w:u w:val="single"/>
          <w:bdr w:val="none" w:sz="0" w:space="0" w:color="auto" w:frame="1"/>
          <w:lang w:eastAsia="it-IT" w:bidi="ar-SA"/>
        </w:rPr>
        <w:t>esclusivamente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 in modalità di "</w:t>
      </w:r>
      <w:r w:rsidRPr="006670D4">
        <w:rPr>
          <w:rFonts w:ascii="Arial" w:eastAsia="Times New Roman" w:hAnsi="Arial"/>
          <w:bCs/>
          <w:kern w:val="0"/>
          <w:sz w:val="20"/>
          <w:szCs w:val="20"/>
          <w:lang w:eastAsia="it-IT" w:bidi="ar-SA"/>
        </w:rPr>
        <w:t>Tesseramento Online</w:t>
      </w:r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" con sistema di tracciatura e certificazione dei pagamenti. Non è più consentito il tesseramento manuale cartaceo, con pagamento </w:t>
      </w:r>
      <w:proofErr w:type="spellStart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>cash</w:t>
      </w:r>
      <w:proofErr w:type="spellEnd"/>
      <w:r w:rsidRPr="00B96C7A">
        <w:rPr>
          <w:rFonts w:ascii="Arial" w:eastAsia="Times New Roman" w:hAnsi="Arial"/>
          <w:kern w:val="0"/>
          <w:sz w:val="20"/>
          <w:szCs w:val="20"/>
          <w:lang w:eastAsia="it-IT" w:bidi="ar-SA"/>
        </w:rPr>
        <w:t xml:space="preserve"> presso le segreterie territoriali.</w:t>
      </w:r>
    </w:p>
    <w:p w:rsidR="009D6F43" w:rsidRDefault="009D6F43"/>
    <w:sectPr w:rsidR="009D6F43" w:rsidSect="00BA6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283"/>
  <w:characterSpacingControl w:val="doNotCompress"/>
  <w:compat/>
  <w:rsids>
    <w:rsidRoot w:val="009D6F43"/>
    <w:rsid w:val="00196F50"/>
    <w:rsid w:val="001D1664"/>
    <w:rsid w:val="001D54DB"/>
    <w:rsid w:val="00304F1F"/>
    <w:rsid w:val="00363DD3"/>
    <w:rsid w:val="008F15F3"/>
    <w:rsid w:val="009D6F43"/>
    <w:rsid w:val="00AA181D"/>
    <w:rsid w:val="00BA6291"/>
    <w:rsid w:val="00CC58BE"/>
    <w:rsid w:val="00CE148D"/>
    <w:rsid w:val="00E0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F43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6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i-net.it/p/3649/polizza_ciclismo_c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giusimpi@hotmail.it</dc:creator>
  <cp:lastModifiedBy>giusimpi@hotmail.it</cp:lastModifiedBy>
  <cp:revision>1</cp:revision>
  <dcterms:created xsi:type="dcterms:W3CDTF">2022-01-20T15:30:00Z</dcterms:created>
  <dcterms:modified xsi:type="dcterms:W3CDTF">2022-01-20T15:32:00Z</dcterms:modified>
</cp:coreProperties>
</file>